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#117 (c1)</w:t>
      </w:r>
    </w:p>
    <w:p>
      <w:r>
        <w:t xml:space="preserve">Prompt: </w:t>
      </w:r>
    </w:p>
    <w:p>
      <w:r>
        <w:t>--------------------</w:t>
      </w:r>
    </w:p>
    <w:p>
      <w:r>
        <w:t>Students nowadays have access to a wide array of after-class activities outside of their regular academic schedule. In my opinion, I strongly positive with the view that after-class activities are good for students. This essay will provide two reasons supporting my idea.</w:t>
        <w:br/>
        <w:br/>
        <w:t>On the one hand, these activities significantly contribute to students' overall development. In other words, they provide platforms for students to cultivate skills beyond the core curriculum. For instance, joining a debate club allows students to practice public speaking and critical thinking. As a result, students gain confidence and learn how to articulate complex ideas effectively. Hence, it becomes evident that these pursuits are invaluable for personal growth.</w:t>
        <w:br/>
        <w:br/>
        <w:t>On the other hand, these activities can present a significant drawback regarding students' time management. This is primarily due to the fact that excessive commitments can lead to burnout and academic neglect. This can be exemplified by the fact that a student juggling sports, music, and studies may feel overwhelmed. The outcome is that their sleep patterns suffer, and their academic performance might decline. This clearly aligns with the view that such activities require careful moderation.</w:t>
        <w:br/>
        <w:br/>
        <w:t>In conclusion, I strongly agree that after-class activities are beneficial for students. While they offer valuable avenues for personal growth, students must also manage their time effectively to prevent burnout.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