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#117 (c1)</w:t>
      </w:r>
    </w:p>
    <w:p>
      <w:r>
        <w:t xml:space="preserve">Prompt: </w:t>
      </w:r>
    </w:p>
    <w:p>
      <w:r>
        <w:t>--------------------</w:t>
      </w:r>
    </w:p>
    <w:p>
      <w:r>
        <w:t>The availability of various after-class activities for students is a widely debated educational topic. In my opinion, I strongly negative with the view that after-class activities are not good for students. This essay will provide two reasons supporting my idea.</w:t>
        <w:br/>
        <w:br/>
        <w:t>On the one hand, these activities offer valuable opportunities for students' development. In other words, they provide structured environments outside the core curriculum where students can cultivate diverse talents. For instance, joining a debate club allows students to practice public speaking and critical thinking. As a result, students gain practical skills that complement their academic knowledge. Hence, it becomes evident that these activities contribute positively to a student's overall profile.</w:t>
        <w:br/>
        <w:br/>
        <w:t>On the other hand, these activities present significant drawbacks regarding student well-being. This is primarily due to the fact that excessive commitments can lead to severe academic burnout. This can be exemplified by the fact that students may sacrifice necessary rest time for extra classes. The outcome is that their natural curiosity and enjoyment of learning diminish considerably. This clearly aligns with the view that such activities can be detrimental to a student's mental health.</w:t>
        <w:br/>
        <w:br/>
        <w:t>In conclusion, I strongly disagree with the view that after-class activities are beneficial. While these activities offer valuable opportunities, the potential for academic burnout makes them a negative influence on students' mental health.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