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#120 (c1)</w:t>
      </w:r>
    </w:p>
    <w:p>
      <w:r>
        <w:t xml:space="preserve">Prompt: </w:t>
      </w:r>
    </w:p>
    <w:p>
      <w:r>
        <w:t>--------------------</w:t>
      </w:r>
    </w:p>
    <w:p>
      <w:r>
        <w:t>The rapid advancement of technology has significantly altered the quality and scope of human existence. In my opinion, I strongly agree with the view that technology allows us to have a more helpful and interesting life than in the past. This essay will provide two reasons supporting my idea.</w:t>
        <w:br/>
        <w:br/>
        <w:t>One clear advantage is the unprecedented level of connectivity it provides to individuals globally. In other words, people can maintain relationships and access resources regardless of geographical distance. For instance, video conferencing allows families separated by continents to interact as if they were together. As a result, emotional support and familial bonds are preserved with remarkable ease. Hence, it becomes evident that technology greatly enhances our social lives.</w:t>
        <w:br/>
        <w:br/>
        <w:t>Another reason is the vast amount of information and educational resources now available to everyone. This is primarily due to the fact that the internet has digitized knowledge, making it universally accessible. This can be exemplified by the fact that online learning platforms offer courses from top universities to anyone with an internet connection. The outcome is that individuals can acquire specialized skills and pursue knowledge at their own pace. This clearly aligns with the view that technology improves personal development.</w:t>
        <w:br/>
        <w:br/>
        <w:t>In conclusion, I strongly agree with the view that technology allows us to have a more helpful and interesting life than in the past. This is because technology facilitates unprecedented global connectivity and provides universal access to extensive educational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