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#120 (c1)</w:t>
      </w:r>
    </w:p>
    <w:p>
      <w:r>
        <w:t xml:space="preserve">Prompt: </w:t>
      </w:r>
    </w:p>
    <w:p>
      <w:r>
        <w:t>--------------------</w:t>
      </w:r>
    </w:p>
    <w:p>
      <w:r>
        <w:t>The rapid advancement of technology has fundamentally altered the nature of human existence and daily routines. In my opinion, I strongly disagree with disagree. This essay will provide two reasons supporting my idea.</w:t>
        <w:br/>
        <w:br/>
        <w:t>One primary concern is the erosion of genuine human interaction. In other words, reliance on digital communication diminishes the necessity for face-to-face engagement in everyday life in everyday life. For instance, many individuals prefer texting to calling, even when the message is complex. As a result, people may struggle with interpreting subtle non-verbal cues, such as tone or body language. Hence, it becomes evident that technological convenience comes at the expense of deep social connection.</w:t>
        <w:br/>
        <w:br/>
        <w:t>Another significant issue is the detrimental impact on mental well-being. This is primarily due to the fact that constant connectivity creates an expectation of perpetual availability in everyday life. This can be exemplified by the fact that people feel compelled to check notifications even during periods of rest. The outcome is that anxiety levels increase, and sleep patterns become severely disrupted. This clearly aligns with the view that technological advancements are not inherently beneficial for our psychological health.</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