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#122 (a2_b1)</w:t>
      </w:r>
    </w:p>
    <w:p>
      <w:r>
        <w:t xml:space="preserve">Prompt: </w:t>
      </w:r>
    </w:p>
    <w:p>
      <w:r>
        <w:t>--------------------</w:t>
      </w:r>
    </w:p>
    <w:p>
      <w:r>
        <w:t>Some people think that where a person grows up shapes who they become. In my opinion, I strongly agree with agreeing with the statement. This essay will provide two reasons supporting my idea.</w:t>
        <w:br/>
        <w:br/>
        <w:t>A person's early life place shapes their personality. In other words, the community and family they live with teach them many things in daily life. For example, many famous actors grew up in big cities in daily life. As a result, they learn to talk to many different kinds of people. This shows that the place where a child grows up has a big effect.</w:t>
        <w:br/>
        <w:br/>
        <w:t>The place where we grow up affects our interests and habits. This is because the things around us give us new ideas and skills in daily life. For example, a child near the sea might like swimming very much in daily life. As a result, they become good at water sports and outdoor activities. This supports the view that our surroundings shape our interests.</w:t>
        <w:br/>
        <w:br/>
        <w:t>In conclusion, I strongly agree that the place where a person grows up shapes their personality and interests. The community and family they live with, and the things around them, both play a big role in who they become.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