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#122 (c1)</w:t>
      </w:r>
    </w:p>
    <w:p>
      <w:r>
        <w:t xml:space="preserve">Prompt: </w:t>
      </w:r>
    </w:p>
    <w:p>
      <w:r>
        <w:t>--------------------</w:t>
      </w:r>
    </w:p>
    <w:p>
      <w:r>
        <w:t>The extent to which a person's upbringing and surroundings shape their character is a subject of considerable debate. In my opinion, I strongly agree with agreeing with the statement. This essay will provide two reasons supporting my idea.</w:t>
        <w:br/>
        <w:br/>
        <w:t>The environment where an individual spends their formative years profoundly shapes their core personality traits. In other words, the cultural milieu and social interactions encountered during childhood leave lasting imprints on a person's worldview. For instance, growing up in a highly collaborative community encourages cooperation and empathy among its residents. As a result, individuals tend to develop strong interpersonal skills and a sense of collective responsibility. Hence, it becomes evident that early surroundings are crucial determinants of character development.</w:t>
        <w:br/>
        <w:br/>
        <w:t>Furthermore, the socioeconomic status of one's initial environment significantly dictates access to resources and opportunities. This is primarily due to the fact that certain backgrounds provide superior educational and networking advantages to their inhabitants. This can be exemplified by the fact that many successful actors, such as Leonardo DiCaprio, benefited from stable, affluent family support. The outcome is that these individuals are better positioned to pursue demanding careers and build professional networks. This clearly aligns with the view that initial circumstances greatly influence life trajectories.</w:t>
        <w:br/>
        <w:br/>
        <w:t>In conclusion, I strongly agree with agreeing with the statement. This is because the formative years profoundly shape personality traits through cultural milieu, and socioeconomic status dictates access to crucial resources and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