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#123 (b2)</w:t>
      </w:r>
    </w:p>
    <w:p>
      <w:r>
        <w:t xml:space="preserve">Prompt: </w:t>
      </w:r>
    </w:p>
    <w:p>
      <w:r>
        <w:t>--------------------</w:t>
      </w:r>
    </w:p>
    <w:p>
      <w:r>
        <w:t>Some people believe that music has a strong effect on how people grow and learn. In my opinion, I strongly agree with agree. This essay will provide two reasons supporting my idea.</w:t>
        <w:br/>
        <w:br/>
        <w:t>Music helps children develop their listening ability and concentration. In other words, listening to music requires the brain to process different sounds and rhythms. For instance, children who listen to classical music often show better focus during school work. As a result, their ability to pay attention in class improves greatly. Hence, it becomes evident that music is a good tool for early education.</w:t>
        <w:br/>
        <w:br/>
        <w:t>Music also supports emotional support and creative thinking in young people. This is primarily due to the fact that music helps people express feelings that are hard to say with words. This can be exemplified by the fact that children use singing to share their happiness with friends. The outcome is that they feel more confident and comfortable with their emotions. This clearly aligns with the view that music is important for intellectual growth.</w:t>
        <w:br/>
        <w:br/>
        <w:t>In conclusion, I strongly agree that music has impacts on human life. Music helps improve listening ability, and it also supports emotional support, making it a vital part of human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