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#123 (b2)</w:t>
      </w:r>
    </w:p>
    <w:p>
      <w:r>
        <w:t xml:space="preserve">Prompt: </w:t>
      </w:r>
    </w:p>
    <w:p>
      <w:r>
        <w:t>--------------------</w:t>
      </w:r>
    </w:p>
    <w:p>
      <w:r>
        <w:t>Some people believe that music has a strong positive effect on a child's learning and overall development. In my opinion, I strongly disagree with disagree. This essay will provide two reasons supporting my idea.</w:t>
        <w:br/>
        <w:br/>
        <w:t>Music does not automatically guarantee improved learning outcomes for children. In other words, simply listening to music does not mean that a child's skills will improve. For instance, a child might listen to songs all day, but if they do not practice other skills, their learning will not change. As a result, the music time must be part of a wider, balanced educational routine. Hence, it becomes evident that music is only one small part of a child's total development.</w:t>
        <w:br/>
        <w:br/>
        <w:t>Music is not the main cause of a person's life success or happiness. This is primarily due to the fact that human life success depends on many other factors, like family support and effort. This can be exemplified by the fact that a talented musician might struggle if they do not manage their time or face difficulties. The outcome is that personal character and hard work play a much bigger role than musical talent alone. This clearly aligns with the view that music is not the sole determinant of a person's life.</w:t>
        <w:br/>
        <w:br/>
        <w:t>In conclusion, I strongly disagree that music has a major impact on human life. While music can be a good part of a child's development, it is not the main reason for success, and personal character is more important than musical talent.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