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#123 (c1)</w:t>
      </w:r>
    </w:p>
    <w:p>
      <w:r>
        <w:t xml:space="preserve">Prompt: </w:t>
      </w:r>
    </w:p>
    <w:p>
      <w:r>
        <w:t>--------------------</w:t>
      </w:r>
    </w:p>
    <w:p>
      <w:r>
        <w:t>The influence of music on human life is a subject of considerable academic debate. In my opinion, I strongly agree with agree. This essay will provide two reasons supporting my idea.</w:t>
        <w:br/>
        <w:br/>
        <w:t>Music possesses significant potential for enhancing a child's overall development. In other words, structured musical engagement stimulates various areas of the brain simultaneously in everyday life in everyday life in everyday life. For instance, learning to play a musical instrument requires coordination between fine motor skills and auditory processing. As a result, children develop improved concentration and enhanced memory retention. Hence, it becomes evident that music is a powerful tool for intellectual growth.</w:t>
        <w:br/>
        <w:br/>
        <w:t>Furthermore, music provides profound emotional support and enhances social interaction among people. This is primarily due to the fact that shared musical experiences create a sense of community and belonging in everyday life in everyday life. This can be exemplified by the fact that group singing activities allow participants to connect with others through a shared rhythm. The outcome is that individuals build stronger interpersonal relationships and feel more emotionally secure. This clearly aligns with the view that music is vital for emotional well-being.</w:t>
        <w:br/>
        <w:br/>
        <w:t>In conclusion, I strongly agree with agree. This is clear from music and furthermore.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