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#123 (c1)</w:t>
      </w:r>
    </w:p>
    <w:p>
      <w:r>
        <w:t xml:space="preserve">Prompt: </w:t>
      </w:r>
    </w:p>
    <w:p>
      <w:r>
        <w:t>--------------------</w:t>
      </w:r>
    </w:p>
    <w:p>
      <w:r>
        <w:t>The influence of music on human life has been a subject of considerable debate among researchers. In my opinion, I strongly disagree with disagree. This essay will provide two reasons supporting my idea.</w:t>
        <w:br/>
        <w:br/>
        <w:t>Music is often perceived as a powerful catalyst for intellectual growth. In other words, proponents suggest that regular exposure to melodies enhances various mental faculties in everyday life in everyday life. For instance, engaging with complex musical pieces requires sustained concentration and pattern recognition. As a result, children may develop improved memory retention and enhanced listening ability. Hence, it becomes evident that music provides some form of intellectual stimulation.</w:t>
        <w:br/>
        <w:br/>
        <w:t>Furthermore, the impact of music on human life is often overstated by enthusiasts. This is primarily due to the fact that the benefits are frequently attributed to other lifestyle factors in everyday life. This can be exemplified by the fact that improved academic performance is more closely linked to parental involvement than to musical practice. The outcome is that individuals may overestimate the direct causal relationship between music and overall well-being. This clearly aligns with the view that other elements are more crucial for human development.</w:t>
        <w:br/>
        <w:br/>
        <w:t>In conclusion, I strongly disagree with disagree. This is clear from music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