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#124 (b2)</w:t>
      </w:r>
    </w:p>
    <w:p>
      <w:r>
        <w:t xml:space="preserve">Prompt: </w:t>
      </w:r>
    </w:p>
    <w:p>
      <w:r>
        <w:t>--------------------</w:t>
      </w:r>
    </w:p>
    <w:p>
      <w:r>
        <w:t>Some people argue that studying in a foreign country is not as important as studying in one's own country. In my opinion, I strongly agree with agreeing with the statement. This essay will provide two reasons supporting my idea.</w:t>
        <w:br/>
        <w:br/>
        <w:t>Studying abroad offers unique chances for personal growth and cultural understanding. In other words, students get to live in a completely different environment. For instance, a student from the US studying in Japan must learn new customs and ways of life. As a result, they become more independent and adaptable in many areas of their life. Hence, it becomes evident that international study provides valuable life skills.</w:t>
        <w:br/>
        <w:br/>
        <w:t>Another reason is that studying overseas greatly expands one's professional network. This is primarily due to the fact that students meet people from many different nations. This can be exemplified by the fact that a student in Germany meets colleagues from Brazil and India. The outcome is that these connections can lead to job opportunities worldwide. This clearly aligns with the view that global experience is very useful for a career.</w:t>
        <w:br/>
        <w:br/>
        <w:t>In conclusion, I strongly agree that studying abroad is very beneficial. The unique life skills gained from international study and the expanded professional network from global experience make it a valuable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