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#124 (c1)</w:t>
      </w:r>
    </w:p>
    <w:p>
      <w:r>
        <w:t xml:space="preserve">Prompt: </w:t>
      </w:r>
    </w:p>
    <w:p>
      <w:r>
        <w:t>--------------------</w:t>
      </w:r>
    </w:p>
    <w:p>
      <w:r>
        <w:t>The debate surrounding the value of studying abroad versus pursuing local education is quite prevalent. In my opinion, I strongly agree with agreeing with the statement. This essay will provide two reasons supporting my idea.</w:t>
        <w:br/>
        <w:br/>
        <w:t>Studying in a foreign country offers unparalleled opportunities for personal development. In other words, students are exposed to diverse academic environments and different ways of life. For instance, a student studying in Japan might learn about unique cultural traditions and advanced technological practices. As a result, their academic understanding expands beyond the confines of their home curriculum. Hence, it becomes evident that international study fosters profound intellectual growth.</w:t>
        <w:br/>
        <w:br/>
        <w:t>Furthermore, studying overseas significantly enhances professional networking and career prospects. This is primarily due to the fact that students interact with a global pool of colleagues and professionals. This can be exemplified by the fact that international students often build connections with multinational corporations. The outcome is that graduates possess a global perspective highly valued by employers worldwide. This clearly aligns with the view that global experience is crucial for career advancement.</w:t>
        <w:br/>
        <w:br/>
        <w:t>In conclusion, I strongly agree that studying abroad is highly beneficial. The unique opportunities for personal development and the enhanced professional networking both confirm the immense value of international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