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#124 (c1)</w:t>
      </w:r>
    </w:p>
    <w:p>
      <w:r>
        <w:t xml:space="preserve">Prompt: </w:t>
      </w:r>
    </w:p>
    <w:p>
      <w:r>
        <w:t>--------------------</w:t>
      </w:r>
    </w:p>
    <w:p>
      <w:r>
        <w:t>The notion that pursuing higher education in a foreign country is overrated, given the availability of local academic institutions, is a common argument. In my opinion, I strongly disagree with disagreeing with the statement. This essay will provide two reasons supporting my idea.</w:t>
        <w:br/>
        <w:br/>
        <w:t>Studying abroad offers unparalleled exposure to diverse academic environments. In other words, students gain a comprehensive understanding of different educational systems and methodologies. For instance, a student studying engineering in Germany will encounter a curriculum distinct from one in their home country. As a result, they develop a broader intellectual framework, making them more adaptable in professional settings. Hence, it becomes evident that international study significantly enhances a student's global perspective.</w:t>
        <w:br/>
        <w:br/>
        <w:t>Furthermore, living in a foreign country fosters significant personal development. This is primarily due to the fact that students must navigate unfamiliar social and logistical challenges independently. This can be exemplified by the fact that managing daily life, such as banking or public transport, requires self-reliance. The outcome is that individuals build resilience and autonomy, skills highly valued by employers worldwide. This clearly aligns with the view that overseas education provides invaluable life experience.</w:t>
        <w:br/>
        <w:br/>
        <w:t>In conclusion, I strongly disagree with the idea that studying overseas is overrated. The enhanced global perspective gained from international study, alongside the personal development fostered by living abroad, confirms the immense value of this educational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