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#126 (a2_b1)</w:t>
      </w:r>
    </w:p>
    <w:p>
      <w:r>
        <w:t xml:space="preserve">Prompt: </w:t>
      </w:r>
    </w:p>
    <w:p>
      <w:r>
        <w:t>--------------------</w:t>
      </w:r>
    </w:p>
    <w:p>
      <w:r>
        <w:t>Space travel is exciting, but it causes problems for the environment. In my opinion, I strongly agree with agree. This essay will provide two reasons supporting my idea.</w:t>
        <w:br/>
        <w:br/>
        <w:t>Governments should give money to space projects. In other words, we must help space travel to be better for Earth in daily life in daily life in daily life. For example, we can build rockets that use less fuel in daily life in daily life in daily life in daily life. As a result, the air pollution from these launches will go down. This shows that public money helps keep our planet clean.</w:t>
        <w:br/>
        <w:br/>
        <w:t>We must use public money for space projects. This is because these projects help us learn about other planets in daily life in daily life in daily life today today. For example, we can send astronauts to study Mars in daily life in daily life. As a result, we learn how to live on other worlds. This supports the view that public money is needed for space projects.</w:t>
        <w:br/>
        <w:br/>
        <w:t>In conclusion, I strongly agree that governments should give money to space projects. We must use public money to help space travel be better for Earth and to learn about other planets.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