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#126 (b2)</w:t>
      </w:r>
    </w:p>
    <w:p>
      <w:r>
        <w:t xml:space="preserve">Prompt: </w:t>
      </w:r>
    </w:p>
    <w:p>
      <w:r>
        <w:t>--------------------</w:t>
      </w:r>
    </w:p>
    <w:p>
      <w:r>
        <w:t>Space travel is becoming more common today, but it brings up many issues, especially concerning the environment. In my opinion, I strongly agree with agreeing with the statement. This essay will provide two reasons supporting my idea.</w:t>
        <w:br/>
        <w:br/>
        <w:t>Public funding should support space exploration because it helps develop new technologies for Earth. In other words, these funds allow scientists to research ways to make life better on our planet. For instance, research into life support systems for rockets can lead to better air filters for cities. As a result, the knowledge gained helps us manage pollution and build cleaner communities. Hence, it becomes evident that public money is useful for making improvements on Earth.</w:t>
        <w:br/>
        <w:br/>
        <w:t>Public funding is also important because it ensures that space exploration benefits all people, not just rich nations. This is primarily due to the fact that private companies might only focus on profitable areas. This can be exemplified by the fact that a government grant might fund research into studying rare planets. The outcome is that this knowledge can help us understand our own solar system and its resources. This clearly aligns with the view that public money should guide space efforts for global good.</w:t>
        <w:br/>
        <w:br/>
        <w:t>In conclusion, I strongly agree that public funding is necessary for space exploration. Public money helps develop new technologies for Earth, and it also ensures that space exploration benefits all people.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