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(c1)</w:t>
      </w:r>
    </w:p>
    <w:p>
      <w:r>
        <w:t xml:space="preserve">Prompt: </w:t>
      </w:r>
    </w:p>
    <w:p>
      <w:r>
        <w:t>--------------------</w:t>
      </w:r>
    </w:p>
    <w:p>
      <w:r>
        <w:t>The debate surrounding whether children should prioritize structured extra classes or unstructured after-school play is quite common. In my opinion, I strongly disagree with disagree. This essay will provide two reasons supporting my idea.</w:t>
        <w:br/>
        <w:br/>
        <w:t>Focusing solely on academic classes can create undue pressure on young students. In other words, an overemphasis on structured learning diminishes the child's natural inclination for exploration. For instance, a child might be forced to attend advanced math tutoring, neglecting their interest in nature. As a result, this intense academic focus can lead to burnout and anxiety among the student body. Hence, it becomes evident that a balanced approach is far more beneficial for their overall well-being.</w:t>
        <w:br/>
        <w:br/>
        <w:t>Prioritizing structured learning over free play can negatively impact a child's emotional development. This is primarily due to the fact that unstructured time is crucial for developing social skills. This can be exemplified by the fact that playing freely with peers allows children to negotiate rules and resolve conflicts naturally. The outcome is that they gain essential emotional intelligence and learn cooperation without direct instruction. This clearly aligns with the view that unstructured play is vital for a child's complete growth.</w:t>
        <w:br/>
        <w:br/>
        <w:t>In conclusion, I strongly disagree with disagree. This is clear from focusing and prioritizing.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