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#128 (b2)</w:t>
      </w:r>
    </w:p>
    <w:p>
      <w:r>
        <w:t xml:space="preserve">Prompt: </w:t>
      </w:r>
    </w:p>
    <w:p>
      <w:r>
        <w:t>--------------------</w:t>
      </w:r>
    </w:p>
    <w:p>
      <w:r>
        <w:t>The question of whether learning life values and ethics is as important as learning practical skills for a person's future development is a common debate. In my opinion, I strongly agree with agree. This essay will provide two reasons supporting my idea.</w:t>
        <w:br/>
        <w:br/>
        <w:t>Learning life values is very important for a person's future success. In other words, these values help people make good choices in their daily lives. For instance, understanding honesty helps a student to build trust with their teachers and friends. As a result, students who value honesty are more likely to succeed in their work and relationships. Hence, it becomes evident that ethical learning is key to personal growth.</w:t>
        <w:br/>
        <w:br/>
        <w:t>Practical skills are also necessary for a person to develop fully. This is primarily due to the fact that skills like cooking or fixing things help people manage their daily lives. This can be exemplified by the fact that knowing how to manage money helps a young adult pay for rent and food. The outcome is that individuals with practical skills become more independent and self-reliant. This clearly aligns with the view that practical training is vital for future careers.</w:t>
        <w:br/>
        <w:br/>
        <w:t>In conclusion, I strongly agree that both areas are vital for a person's future. Learning life values helps with personal growth, while practical skills provide the necessary tools for independence.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