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#129 (a2_b1)</w:t>
      </w:r>
    </w:p>
    <w:p>
      <w:r>
        <w:t xml:space="preserve">Prompt: </w:t>
      </w:r>
    </w:p>
    <w:p>
      <w:r>
        <w:t>--------------------</w:t>
      </w:r>
    </w:p>
    <w:p>
      <w:r>
        <w:t>People use different vehicles for travel, such as planes and cars. In my opinion, I strongly agree with agree. This essay will provide two reasons supporting my idea.</w:t>
        <w:br/>
        <w:br/>
        <w:t>Planes have a big impact on people's lives. In other words, they help people travel long distances quickly in daily life in daily life in daily life in daily life. For example, a plane can take people from one country to another in just a few hours. As a result, people can visit family or work in other places. This shows that planes make the world smaller and more connected.</w:t>
        <w:br/>
        <w:br/>
        <w:t>Cars also affect human life in many ways. This is because they give people the chance to go where they want on the road in daily life in daily life. For example, a car allows a family to take a trip to the countryside easily in daily life in daily life. As a result, people can explore nature and spend time away from cities. This supports the view that cars give people great choice.</w:t>
        <w:br/>
        <w:br/>
        <w:t>In conclusion, I strongly agree that planes have a greater impact on human life. Planes connect people across long distances, and cars give people great choice on the road.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