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(a2_b1)</w:t>
      </w:r>
    </w:p>
    <w:p>
      <w:r>
        <w:t xml:space="preserve">Prompt: </w:t>
      </w:r>
    </w:p>
    <w:p>
      <w:r>
        <w:t>--------------------</w:t>
      </w:r>
    </w:p>
    <w:p>
      <w:r>
        <w:t>Both aeroplanes and cars are important ways for people to travel. In my opinion, I strongly disagree with disagree. This essay will provide two reasons supporting my idea.</w:t>
        <w:br/>
        <w:br/>
        <w:t>Aeroplanes have a greater impact on human life because they allow people to travel long distances quickly. In other words, air travel connects people to many different countries in daily life in daily life. For example, a person can fly from one continent to another in just a few hours. As a result, business people can meet clients far away, and families can visit relatives. This shows that air travel helps people connect with the world.</w:t>
        <w:br/>
        <w:br/>
        <w:t>Cars have a greater impact on human life because they are useful for daily travel in local areas. This is because cars give people the ability to go where they want to go every day in daily life today. For example, a family can drive to a local park or a small shop near their home. As a result, people do not need to use public transport for short trips. This supports the view that cars are very useful for local life.</w:t>
        <w:br/>
        <w:br/>
        <w:t>In conclusion, I strongly disagree with disagree. This is clear from aeroplanes and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