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 (c1)</w:t>
      </w:r>
    </w:p>
    <w:p>
      <w:r>
        <w:t xml:space="preserve">Prompt: </w:t>
      </w:r>
    </w:p>
    <w:p>
      <w:r>
        <w:t>--------------------</w:t>
      </w:r>
    </w:p>
    <w:p>
      <w:r>
        <w:t>The debate concerning whether professional success requires extensive working hours or if a leisure-focused life is preferable is quite common. In my opinion, I strongly agree with the view that working long hours to achieve success is the better lifestyle. This essay will provide two reasons supporting my idea.</w:t>
        <w:br/>
        <w:br/>
        <w:t>The pursuit of professional success often necessitates dedicating considerable time and effort to one's career. In other words, individuals must commit significant portions of their waking hours to their vocation. For instance, many executives routinely work late into the evening to meet demanding corporate objectives. As a result, their dedication helps them ascend the corporate ladder and achieve substantial financial stability. Hence, it becomes evident that intense professional commitment is a primary driver of material achievement.</w:t>
        <w:br/>
        <w:br/>
        <w:t>Conversely, some people advocate for prioritizing personal enjoyment and leisure activities over financial gain. This is primarily due to the fact that excessive work can lead to physical and mental exhaustion. This can be exemplified by the fact that people who take ample time off report higher levels of overall well-being. The outcome is that they maintain stronger relationships and possess greater emotional resilience. This clearly aligns with the view that personal fulfillment is paramount to a happy life.</w:t>
        <w:br/>
        <w:br/>
        <w:t>In conclusion, I strongly agree with the view that working long hours to achieve success is the better lifestyle. This is clear from pursuit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