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#132 (b2)</w:t>
      </w:r>
    </w:p>
    <w:p>
      <w:r>
        <w:t xml:space="preserve">Prompt: </w:t>
      </w:r>
    </w:p>
    <w:p>
      <w:r>
        <w:t>--------------------</w:t>
      </w:r>
    </w:p>
    <w:p>
      <w:r>
        <w:t>Some people argue that governments should spend less money on arts and more money on technology research. In my opinion, I strongly disagree with supporting the second option. This essay will provide two reasons supporting my idea.</w:t>
        <w:br/>
        <w:br/>
        <w:t>Arts are important for a society's overall well-being. In other words, they help people feel connected to their culture and history. For instance, local theaters put on plays that tell stories about the community's past. As a result, people feel a sense of shared identity and belonging. Hence, it becomes evident that arts contribute to social cohesion and mental health.</w:t>
        <w:br/>
        <w:br/>
        <w:t>Technology research is also vital for a modern society. This is primarily due to the fact that it creates new jobs and improves daily life. This can be exemplified by the fact that advanced medical technology allows doctors to treat serious illnesses better. The outcome is that people live longer, healthier lives with better quality of life. This clearly aligns with the view that technology drives economic progress and improves public welfare.</w:t>
        <w:br/>
        <w:br/>
        <w:t>In conclusion, I strongly disagree with the idea that governments should cut funding for arts. Both arts and technology are necessary, as arts support social cohesion, and technology drives economic progress.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