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#133 (b2)</w:t>
      </w:r>
    </w:p>
    <w:p>
      <w:r>
        <w:t xml:space="preserve">Prompt: </w:t>
      </w:r>
    </w:p>
    <w:p>
      <w:r>
        <w:t>--------------------</w:t>
      </w:r>
    </w:p>
    <w:p>
      <w:r>
        <w:t>Some people believe that younger employees possess more skills, knowledge, and motivation than older workers. In my opinion, I strongly agree with agreeing with the statement. This essay will provide two reasons supporting my idea.</w:t>
        <w:br/>
        <w:br/>
        <w:t>Younger employees often bring fresh ideas to the workplace. In other words, they are more comfortable using new technology and methods in everyday life. For instance, a young worker might quickly learn a new social media marketing tool. As a result, the company can reach new groups of customers easily. Hence, it becomes evident that younger staff bring valuable technological skills.</w:t>
        <w:br/>
        <w:br/>
        <w:t>Another reason is that younger workers have high levels of motivation. This is primarily due to the fact that they are often eager to prove themselves and advance their careers. This can be exemplified by the fact that recent graduates are keen to take on challenging projects. The outcome is that they put in extra effort to make a good impression. This clearly aligns with the view that younger staff have strong motivation.</w:t>
        <w:br/>
        <w:br/>
        <w:t>In conclusion, I strongly agree that younger staff bring valuable technological skills and have strong motivation. Their fresh ideas and eagerness to learn make them a great asset to any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