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#133 (c1)</w:t>
      </w:r>
    </w:p>
    <w:p>
      <w:r>
        <w:t xml:space="preserve">Prompt: </w:t>
      </w:r>
    </w:p>
    <w:p>
      <w:r>
        <w:t>--------------------</w:t>
      </w:r>
    </w:p>
    <w:p>
      <w:r>
        <w:t>There is a common belief that younger employees possess superior skills, knowledge, and motivation compared to their older counterparts. In my opinion, I strongly disagree with disagree. This essay will provide two reasons supporting my idea.</w:t>
        <w:br/>
        <w:br/>
        <w:t>One primary argument against this notion is the immense value of accumulated work experience. In other words, seasoned professionals have navigated various economic cycles and corporate challenges. For instance, a manager with decades of service possesses insights into institutional knowledge that a recent graduate simply lacks. As a result, their ability to anticipate potential pitfalls and manage complex stakeholder relationships is significantly enhanced. Hence, it becomes evident that years of professional dedication contribute invaluable expertise to any organization.</w:t>
        <w:br/>
        <w:br/>
        <w:t>Another reason is that older workers often possess superior adaptability and resilience in the workplace. This is primarily due to the fact that they have developed robust coping mechanisms over time. This can be exemplified by the fact that experienced staff handle unexpected organizational restructuring with greater composure. The outcome is that their emotional intelligence and patience allow them to guide newer staff through periods of uncertainty. This clearly aligns with the view that maturity provides a stable foundation for workplace dynamism.</w:t>
        <w:br/>
        <w:br/>
        <w:t>In conclusion, I strongly disagree with disagree. This is clear from primary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