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#135 (a2_b1)</w:t>
      </w:r>
    </w:p>
    <w:p>
      <w:r>
        <w:t xml:space="preserve">Prompt: </w:t>
      </w:r>
    </w:p>
    <w:p>
      <w:r>
        <w:t>--------------------</w:t>
      </w:r>
    </w:p>
    <w:p>
      <w:r>
        <w:t>Many people think that speaking a foreign language is necessary for success in the modern world. In my opinion, I strongly disagree with disagree. This essay will provide two reasons supporting my idea.</w:t>
        <w:br/>
        <w:br/>
        <w:t>Learning a foreign language is not the only way to find a good job. In other words, many jobs focus on skills other than speaking a new language in daily life in daily life today today. For example, a person can work well in a local shop by showing good selling skills. As a result, they do not need to talk to people from other countries. This shows that other skills are also very important for a good career.</w:t>
        <w:br/>
        <w:br/>
        <w:t>A person can still connect with others without speaking a foreign language. This is because people can use simple pictures or body actions to talk in daily life in daily life in daily life. For example, when traveling, a person can point at food to order a meal in daily life. As a result, they can still communicate their needs in a new place. This supports the view that simple ways to talk are enough.</w:t>
        <w:br/>
        <w:br/>
        <w:t>In conclusion, I strongly disagree with disagree. This is clear from learning and still.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