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#136 (b2)</w:t>
      </w:r>
    </w:p>
    <w:p>
      <w:r>
        <w:t xml:space="preserve">Prompt: </w:t>
      </w:r>
    </w:p>
    <w:p>
      <w:r>
        <w:t>--------------------</w:t>
      </w:r>
    </w:p>
    <w:p>
      <w:r>
        <w:t>The question of whether wealthy nations should share their resources with poorer countries is a major global issue. In my opinion, I strongly agree with agree. This essay will provide two reasons supporting my idea.</w:t>
        <w:br/>
        <w:br/>
        <w:t>Wealthy nations have a duty to help poorer countries achieve stability. In other words, they should give money and resources to developing nations. For instance, a country like Ghana could receive funds for building schools and hospitals. As a result, the local population would have better access to education and health care. Hence, it becomes evident that sharing wealth helps improve life in poorer areas.</w:t>
        <w:br/>
        <w:br/>
        <w:t>This is primarily due to the fact that global poverty creates instability and risks. This is primarily due to the fact that This can be exemplified by the fact that lack of money often leads to political unrest and conflict. This can be exemplified by the fact that For example, a region with severe income gap might see fighting over limited resources. The outcome is that these conflicts stop the chance for sustainable growth and development. This clearly aligns with the view that support is necessary to maintain world peace.</w:t>
        <w:br/>
        <w:br/>
        <w:t>In conclusion, I strongly agree with agree. This is clear from wealthy and primarily.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