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#136 (b2)</w:t>
      </w:r>
    </w:p>
    <w:p>
      <w:r>
        <w:t xml:space="preserve">Prompt: </w:t>
      </w:r>
    </w:p>
    <w:p>
      <w:r>
        <w:t>--------------------</w:t>
      </w:r>
    </w:p>
    <w:p>
      <w:r>
        <w:t>The idea that wealthy nations must share their wealth with poorer countries is a widely discussed topic. In my opinion, I strongly disagree with disagree. This essay will provide two reasons supporting my idea.</w:t>
        <w:br/>
        <w:br/>
        <w:t>Wealthy nations should not be required to share their wealth with poorer countries. In other words, giving money away does not solve the root problems of poverty. For instance, if a rich country gives money to a poor country, the poor country might use it for bad projects. As a result, the poor country might become dependent on outside help instead of building its own economy. Hence, it becomes evident that this approach is not helpful for long-term growth.</w:t>
        <w:br/>
        <w:br/>
        <w:t>Wealthy nations should not be required to share their wealth with poorer countries. This is primarily due to the fact that such aid can create bad habits in the receiving nations. This can be exemplified by the fact that local businesses might stop trying to improve life because they wait for money. The outcome is that the local government does not feel the need to manage its own resources well. This clearly aligns with the view that self-reliance is more important than outside support.</w:t>
        <w:br/>
        <w:br/>
        <w:t>In conclusion, I strongly disagree with the idea that wealthy nations must share their wealth with poorer countries. It is better for poor countries to focus on building their own economy, and this approach is more beneficial than relying on outside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