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#138 (b2)</w:t>
      </w:r>
    </w:p>
    <w:p>
      <w:r>
        <w:t xml:space="preserve">Prompt: </w:t>
      </w:r>
    </w:p>
    <w:p>
      <w:r>
        <w:t>--------------------</w:t>
      </w:r>
    </w:p>
    <w:p>
      <w:r>
        <w:t>Some schools are discussing whether children should focus on learning typing skills instead of traditional handwriting. In my opinion, I strongly agree with agreeing with the statement. This essay will provide two reasons supporting my idea.</w:t>
        <w:br/>
        <w:br/>
        <w:t>Typing offers several advantages for students in modern education. In other words, typing allows people to produce written text much faster than writing by hand in everyday life. For instance, a student can type a full report in minutes using a computer keyboard in everyday life. As a result, they can complete large amounts of school work quickly. Hence, it becomes evident that typing is a more efficient method for school assignments.</w:t>
        <w:br/>
        <w:br/>
        <w:t>Learning typing is also important for future job success. This is primarily due to the fact that most workplaces use computers for daily tasks in everyday life. This can be exemplified by the fact that office jobs require typing reports and emails all day. The outcome is that graduates who know how to type well are more ready for the job market. This clearly aligns with the view that typing is a necessary skill for adult life.</w:t>
        <w:br/>
        <w:br/>
        <w:t>In conclusion, I strongly agree with agreeing with the statement. This is because typing provides a more efficient method for completing academic assignments and is also a necessary skill for success in the modern job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