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#138 (b2)</w:t>
      </w:r>
    </w:p>
    <w:p>
      <w:r>
        <w:t xml:space="preserve">Prompt: </w:t>
      </w:r>
    </w:p>
    <w:p>
      <w:r>
        <w:t>--------------------</w:t>
      </w:r>
    </w:p>
    <w:p>
      <w:r>
        <w:t>Some schools are discussing whether children should focus on learning typing instead of traditional handwriting. In my opinion, I strongly disagree with disagreeing with the statement. This essay will provide two reasons supporting my idea.</w:t>
        <w:br/>
        <w:br/>
        <w:t>Handwriting remains a valuable skill for children to learn. In other words, the physical act of writing by hand helps develop coordination in everyday life. For instance, a child practicing writing letters learns how to control their hand muscles in everyday life. As a result, this physical practice improves overall hand-eye coordination and focus in everyday life. Hence, it becomes evident that handwriting offers physical benefits for young learners.</w:t>
        <w:br/>
        <w:br/>
        <w:t>Furthermore, handwriting helps children develop better thinking skills. This is primarily due to the fact that the process of forming letters requires deep concentration in everyday life. This can be exemplified by the fact that when writing a difficult word, a child must think about the spelling and the shape in everyday life. The outcome is that this mental effort strengthens memory and critical thinking abilities in everyday life. This clearly aligns with the view that handwriting supports mental development.</w:t>
        <w:br/>
        <w:br/>
        <w:t>In conclusion, I strongly disagree with disagreeing with the statement. This is because handwriting improves physical coordination and simultaneously strengthens cognitive abilities and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