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#139 (b2)</w:t>
      </w:r>
    </w:p>
    <w:p>
      <w:r>
        <w:t xml:space="preserve">Prompt: </w:t>
      </w:r>
    </w:p>
    <w:p>
      <w:r>
        <w:t>--------------------</w:t>
      </w:r>
    </w:p>
    <w:p>
      <w:r>
        <w:t>The question of whether textbooks should be replaced by online resources and technological innovations is a common discussion in education. In my opinion, I strongly agree with agreeing with the statement. This essay will provide two reasons supporting my idea.</w:t>
        <w:br/>
        <w:br/>
        <w:t>Digital resources offer students much more information than printed books. In other words, online platforms give access to a huge amount of up-to-date material. For instance, a student can view a live video demonstration of a science experiment, which is not possible with a static textbook. As a result, the learning experience becomes much more engaging and complete. Hence, it becomes evident that technology greatly improves the quality of education.</w:t>
        <w:br/>
        <w:br/>
        <w:t>Technology allows for personalized learning paths for every student. This is primarily due to the fact that online tools can adjust difficulty levels based on student performance. This can be exemplified by the fact that adaptive learning software gives harder questions to advanced students and extra help to those who struggle. The outcome is that students learn at their own pace, which helps them feel less stressed. This clearly aligns with the view that technology supports individual student needs.</w:t>
        <w:br/>
        <w:br/>
        <w:t>In conclusion, I strongly agree with agreeing with the statement. This is because digital resources provide extensive and engaging information, and technology facilitates personalized learning paths tailored to individual student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