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#139 (b2)</w:t>
      </w:r>
    </w:p>
    <w:p>
      <w:r>
        <w:t xml:space="preserve">Prompt: </w:t>
      </w:r>
    </w:p>
    <w:p>
      <w:r>
        <w:t>--------------------</w:t>
      </w:r>
    </w:p>
    <w:p>
      <w:r>
        <w:t>Some people argue that traditional textbooks should be replaced by online resources and new technology. In my opinion, I strongly disagree with disagreeing with the statement. This essay will provide two reasons supporting my idea.</w:t>
        <w:br/>
        <w:br/>
        <w:t>Textbooks provide a stable and reliable learning foundation for students. In other words, physical books offer a structured way to follow a curriculum. For instance, a student can easily read a chapter on history without needing electricity or internet access. As a result, learning does not stop when the power goes out, which is important for many schools. Hence, it becomes evident that physical books offer necessary stability in education.</w:t>
        <w:br/>
        <w:br/>
        <w:t>Physical books help students develop important reading skills and focus. This is primarily due to the fact that reading from paper can improve concentration compared to screens. This can be exemplified by the fact that many students find it easier to take notes by hand while reading a physical book. The outcome is that students develop better memory skills and a deeper understanding of the material. This clearly aligns with the view that traditional books are still very useful for learning.</w:t>
        <w:br/>
        <w:br/>
        <w:t>In conclusion, I strongly disagree with the idea of replacing textbooks. Physical books offer necessary stability, and they also help students develop important reading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