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 (b2)</w:t>
      </w:r>
    </w:p>
    <w:p>
      <w:r>
        <w:t xml:space="preserve">Prompt: </w:t>
      </w:r>
    </w:p>
    <w:p>
      <w:r>
        <w:t>--------------------</w:t>
      </w:r>
    </w:p>
    <w:p>
      <w:r>
        <w:t>The Industrial Revolution brought many changes to how people lived and worked in developed countries. In my opinion, I strongly disagree with the view that the industrial revolution was the main factor behind problems in developed nations. This essay will provide two reasons supporting my idea.</w:t>
        <w:br/>
        <w:br/>
        <w:t>The period of industrialization brought about major improvements in daily life. In other words, new technologies allowed people to produce goods much faster than before. For instance, the invention of the steam engine helped build powerful new machines for factories. As a result, many people could afford better consumer goods and live more comfortable lives. Hence, it becomes evident that the revolution helped raise the general standard of living.</w:t>
        <w:br/>
        <w:br/>
        <w:t>The changes were also key to developing modern infrastructure and global trade. This is primarily due to the fact that the need for transport created massive projects like train tracks. This can be exemplified by the fact that railway lines connected distant cities and markets. The outcome is that goods could move quickly across long distances, boosting trade greatly. This clearly aligns with the view that the revolution was a major source of global wealth.</w:t>
        <w:br/>
        <w:br/>
        <w:t>In conclusion, I strongly disagree with the view that the industrial revolution was the main factor behind problems in developed nations. The revolution did bring about better consumer goods and also created global wealth through infrastructure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