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#140 (c1)</w:t>
      </w:r>
    </w:p>
    <w:p>
      <w:r>
        <w:t xml:space="preserve">Prompt: </w:t>
      </w:r>
    </w:p>
    <w:p>
      <w:r>
        <w:t>--------------------</w:t>
      </w:r>
    </w:p>
    <w:p>
      <w:r>
        <w:t>The increasing number of universities offering degree courses in popular culture, such as popular music and video gaming, reflects a shift in academic focus. In my opinion, I strongly agree with agreeing with the statement. This essay will provide two reasons supporting my idea.</w:t>
        <w:br/>
        <w:br/>
        <w:t>Studying popular culture provides students with valuable tools for interpreting media influences. In other words, students gain the ability to analyze contemporary culture beyond traditional academic subjects. For instance, a student might analyze the semiotics of a viral music video, examining its narrative structure and commercial appeal. As a result, they develop a nuanced understanding of how media shapes public opinion and consumer taste. Hence, it becomes evident that this academic focus enriches critical thinking skills.</w:t>
        <w:br/>
        <w:br/>
        <w:t>Furthermore, these specialized degrees equip graduates with skills relevant to the modern creative economy. This is primarily due to the fact that the industry increasingly values interdisciplinary study and cultural critique. This can be exemplified by the fact that many companies now require employees who understand popular aesthetics and consumer culture. The outcome is that graduates are highly marketable to fields ranging from marketing to digital content creation. This clearly aligns with the view that such education provides practical career advantages.</w:t>
        <w:br/>
        <w:br/>
        <w:t>In conclusion, I strongly agree with agreeing with the statement. This is because studying popular culture enhances critical thinking by allowing students to analyze media influences, and it also equips graduates with marketable skills relevant to the modern creative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