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#141 (c1)</w:t>
      </w:r>
    </w:p>
    <w:p>
      <w:r>
        <w:t xml:space="preserve">Prompt: </w:t>
      </w:r>
    </w:p>
    <w:p>
      <w:r>
        <w:t>--------------------</w:t>
      </w:r>
    </w:p>
    <w:p>
      <w:r>
        <w:t>Some people argue that engaging with literary works is a waste of time for students in the modern educational environment. In my opinion, I strongly agree with agree. This essay will provide two reasons supporting my idea.</w:t>
        <w:br/>
        <w:br/>
        <w:t>Literature provides students with essential skills that complement academic study. In other words, engaging with narratives improves critical thinking and interpretive abilities in everyday life in everyday life. For instance, analyzing a complex poem requires students to consider multiple perspectives and underlying meanings. As a result, students develop a deeper capacity for nuanced thought, moving beyond simple memorization. Hence, it becomes evident that literature is a valuable tool for intellectual growth.</w:t>
        <w:br/>
        <w:br/>
        <w:t>Furthermore, literature significantly enhances empathy and emotional intelligence. This is primarily due to the fact that reading allows students to inhabit the perspectives of diverse characters in everyday life in everyday life. This can be exemplified by the fact that reading historical fiction helps students understand past societal struggles. The outcome is that students cultivate a greater sense of compassion and understanding for human experience. This clearly aligns with the view that literary engagement is crucial for personal development.</w:t>
        <w:br/>
        <w:br/>
        <w:t>In conclusion, I strongly agree with agree. This is clear from literature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