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#142 (b2)</w:t>
      </w:r>
    </w:p>
    <w:p>
      <w:r>
        <w:t xml:space="preserve">Prompt: </w:t>
      </w:r>
    </w:p>
    <w:p>
      <w:r>
        <w:t>--------------------</w:t>
      </w:r>
    </w:p>
    <w:p>
      <w:r>
        <w:t>The use of media devices can cause people to lose touch with their actual, real-life experiences. In my opinion, I strongly agree with agreeing with the statement. This essay will provide two reasons supporting my idea.</w:t>
        <w:br/>
        <w:br/>
        <w:t>One clear way media affects people is by changing how they interact with others. In other words, people spend much time looking at screens instead of talking to people nearby. For instance, a group of friends sitting at a cafe might look at their phones instead of talking to each other. As a result, their face-to-face communication skills might get worse over time. Hence, it becomes evident that screen time can reduce the quality of real-world connections.</w:t>
        <w:br/>
        <w:br/>
        <w:t>Another reason is that media provides an easy escape from daily life problems. This is primarily due to the fact that virtual worlds offer constant entertainment and distraction. This can be exemplified by the fact that people spend hours playing video games rather than doing chores or exercising. The outcome is that they might neglect important responsibilities in their actual lives. This clearly aligns with the view that media use can make people less focused on their real world.</w:t>
        <w:br/>
        <w:br/>
        <w:t>In conclusion, I strongly agree that media use can cause people to lose contact with real life. The reduction in real-world connections and the tendency to escape daily life problems show this clear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