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#143 (a2_b1)</w:t>
      </w:r>
    </w:p>
    <w:p>
      <w:r>
        <w:t xml:space="preserve">Prompt: </w:t>
      </w:r>
    </w:p>
    <w:p>
      <w:r>
        <w:t>--------------------</w:t>
      </w:r>
    </w:p>
    <w:p>
      <w:r>
        <w:t>All businesses, whether they are big or small, must think about making the most money. In my opinion, I strongly disagree with disagreeing with the statement. This essay will provide two reasons supporting my idea.</w:t>
        <w:br/>
        <w:br/>
        <w:t>A business must also think about helping the community it works in. In other words, a company needs to think about its impact on people and the environment in daily life. For example, a local shop might use local materials to build its shelves. As a result, the shop helps local workers and keeps the community strong. This shows that helping the community is just as important as making money.</w:t>
        <w:br/>
        <w:br/>
        <w:t>Businesses must also think about their workers and the people who work there. This is because happy employees do better work and stay with the company longer in daily life. For example, a small factory could offer good training and better hours. As a result, the workers feel valued and give their best effort. This supports the view that caring for staff is key for a business.</w:t>
        <w:br/>
        <w:br/>
        <w:t>In conclusion, I strongly disagree with the idea that making money is the only goal. Businesses must also focus on helping the community and caring for their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