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#144 (a2_b1)</w:t>
      </w:r>
    </w:p>
    <w:p>
      <w:r>
        <w:t xml:space="preserve">Prompt: </w:t>
      </w:r>
    </w:p>
    <w:p>
      <w:r>
        <w:t>--------------------</w:t>
      </w:r>
    </w:p>
    <w:p>
      <w:r>
        <w:t>Businesses and shops should help to solve problems with the environment. In my opinion, I strongly disagree with disagreeing with the statement. This essay will provide two reasons supporting my idea.</w:t>
        <w:br/>
        <w:br/>
        <w:t>Governments must take the main role in controlling pollution. In other words, big companies should not be the only ones to act in daily life. For example, the government can set rules for how much waste a factory can make in daily life. As a result, factories must use cleaner methods to keep the air clean. This shows that rules from the state are more important than company efforts.</w:t>
        <w:br/>
        <w:br/>
        <w:t>People must change their daily habits to help the planet. This is because small actions by many people make a big difference in daily life. For example, people can use reusable bags instead of plastic ones in daily life. As a result, the amount of trash going into landfills will go down. This supports the view that individual choices are key to a clean earth.</w:t>
        <w:br/>
        <w:br/>
        <w:t>In conclusion, I strongly disagree with the statement that businesses should be the main solvers. Governments must take the main role in controlling pollution, and people must change their daily habits to help the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