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#149 (a2_b1)</w:t>
      </w:r>
    </w:p>
    <w:p>
      <w:r>
        <w:t xml:space="preserve">Prompt: </w:t>
      </w:r>
    </w:p>
    <w:p>
      <w:r>
        <w:t>--------------------</w:t>
      </w:r>
    </w:p>
    <w:p>
      <w:r>
        <w:t>Some people talk about whether laws can change how people act. In my opinion, I strongly agree with agree. This essay will provide two reasons supporting my idea.</w:t>
        <w:br/>
        <w:br/>
        <w:t>Laws can change people's actions in a community. In other words, rules help people know what is right and wrong in daily life in daily life in daily life today. For example, laws about littering make people pick up trash in daily life in daily life in daily life in daily life. As a result, the town looks cleaner and people care more. This shows that rules can change daily life for the better.</w:t>
        <w:br/>
        <w:br/>
        <w:t>Laws also help people live better lives. This is because clear rules give people a safe way to act in daily life in daily life in daily life today. For example, traffic laws help drivers move cars safely in daily life in daily life in daily life. As a result, fewer accidents happen on the road. This supports the view that laws help keep people safe.</w:t>
        <w:br/>
        <w:br/>
        <w:t>In conclusion, I strongly agree that laws can change people's actions and help people live better lives. Rules help people know what is right and wrong, and laws help keep people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