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(a2_b1)</w:t>
      </w:r>
    </w:p>
    <w:p>
      <w:r>
        <w:t xml:space="preserve">Prompt: </w:t>
      </w:r>
    </w:p>
    <w:p>
      <w:r>
        <w:t>--------------------</w:t>
      </w:r>
    </w:p>
    <w:p>
      <w:r>
        <w:t>Some people think that laws can change how people act. In my opinion, I strongly disagree with disagree. This essay will provide two reasons supporting my idea.</w:t>
        <w:br/>
        <w:br/>
        <w:t>Laws can change people's actions in a community. In other words, rules can guide people to act in a certain way in daily life in daily life in daily life. For example, traffic laws help drivers move safely on the road in daily life in daily life in daily life today today. As a result, people drive more carefully and follow the signs. This shows that laws have a clear influence on daily life.</w:t>
        <w:br/>
        <w:br/>
        <w:t>Laws can also help people make better choices. This is because rules give people clear guidelines for what is right in daily life in daily life in daily life today. For example, school rules teach students how to behave in class in daily life in daily life in daily life today. As a result, students learn good manners and respect for others. This supports the view that laws help people improve their behavior.</w:t>
        <w:br/>
        <w:br/>
        <w:t>In conclusion, I strongly disagree with the idea that laws have little effect. Laws can influence daily life, and they also help people improve their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