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#149 (b2)</w:t>
      </w:r>
    </w:p>
    <w:p>
      <w:r>
        <w:t xml:space="preserve">Prompt: </w:t>
      </w:r>
    </w:p>
    <w:p>
      <w:r>
        <w:t>--------------------</w:t>
      </w:r>
    </w:p>
    <w:p>
      <w:r>
        <w:t>Some people believe that laws can change how people act, while others feel that these laws do not have much effect. In my opinion, I strongly disagree with disagree. This essay will provide two reasons supporting my idea.</w:t>
        <w:br/>
        <w:br/>
        <w:t>Laws can certainly influence how people behave in a community. In other words, This is because rules set certain expectations for what is considered proper conduct in everyday life in everyday life in everyday life. For instance, traffic laws require people to stop at red lights. As a result, the number of accidents on roads tends to decrease. Hence, it becomes evident that laws can help improve public safety.</w:t>
        <w:br/>
        <w:br/>
        <w:t>Another reason is that laws do not change deep-seated personal beliefs. This is primarily due to the fact that people's values come from family and culture in everyday life in everyday life. This can be exemplified by the fact that a law about diet cannot change a person's love for sweets. The outcome is that people may follow the law but still feel the same way. This clearly aligns with the view that personal choice is more important than legal rules.</w:t>
        <w:br/>
        <w:br/>
        <w:t>In conclusion, I strongly disagree with disagree. This is clear from laws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