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#150 (c1)</w:t>
      </w:r>
    </w:p>
    <w:p>
      <w:r>
        <w:t xml:space="preserve">Prompt: </w:t>
      </w:r>
    </w:p>
    <w:p>
      <w:r>
        <w:t>--------------------</w:t>
      </w:r>
    </w:p>
    <w:p>
      <w:r>
        <w:t>The rapid expansion of city populations presents significant challenges to urban living. In my opinion, I strongly agree with agree. This essay will provide two reasons supporting my idea.</w:t>
        <w:br/>
        <w:br/>
        <w:t>Relying on city planners is crucial for managing the complexities of rapid population growth. In other words, professional urban planners possess the specialized knowledge required to design sustainable metropolitan areas in everyday life in everyday life. For instance, a planner could redesign outdated transportation networks to accommodate increased commuter volume. As a result, traffic congestion would diminish, improving the overall quality of life for residents. Hence, it becomes evident that expert planning is fundamental to mitigating infrastructure strain.</w:t>
        <w:br/>
        <w:br/>
        <w:t>New policies are equally important for ensuring sustainable urban development. This is primarily due to the fact that governmental policies can mandate behavioral changes among citizens in everyday life in everyday life. This can be exemplified by the fact that implementing zoning laws could restrict uncontrolled residential sprawl. The outcome is that developers would be compelled to build higher density housing units near transit hubs. This clearly aligns with the view that policy intervention is necessary to guide sustainable growth.</w:t>
        <w:br/>
        <w:br/>
        <w:t>In conclusion, I strongly agree with agree. This is clear from relying and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