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#150 (c1)</w:t>
      </w:r>
    </w:p>
    <w:p>
      <w:r>
        <w:t xml:space="preserve">Prompt: </w:t>
      </w:r>
    </w:p>
    <w:p>
      <w:r>
        <w:t>--------------------</w:t>
      </w:r>
    </w:p>
    <w:p>
      <w:r>
        <w:t>The rapid expansion of city populations presents significant challenges to maintaining livable urban environments. In my opinion, I strongly disagree with disagree. This essay will provide two reasons supporting my idea.</w:t>
        <w:br/>
        <w:br/>
        <w:t>Relying solely on city planners to manage population growth is insufficient for ensuring sustainable urban development. In other words, planning alone cannot address the complex behavioral changes of a growing populace. For instance, the sheer demand for housing units often outpaces the capacity of local zoning regulations to manage. As a result, communities frequently experience severe infrastructure strain and increased congestion. Hence, it becomes evident that external policies are necessary to guide the actions of residents.</w:t>
        <w:br/>
        <w:br/>
        <w:t>New policies are more effective than relying only on city planners to manage rapid population growth. This is primarily due to the fact that policies can mandate changes in resource consumption and development patterns. This can be exemplified by the fact that implementing carbon taxes encourages the adoption of public transport over private vehicles. The outcome is that the overall density of the city can be managed more equitably across different districts. This clearly aligns with the view that governmental policies provide the necessary framework for sustainable growth.</w:t>
        <w:br/>
        <w:br/>
        <w:t>In conclusion, I strongly disagree with disagree. This is clear from relying and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