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#151 (b2)</w:t>
      </w:r>
    </w:p>
    <w:p>
      <w:r>
        <w:t xml:space="preserve">Prompt: </w:t>
      </w:r>
    </w:p>
    <w:p>
      <w:r>
        <w:t>--------------------</w:t>
      </w:r>
    </w:p>
    <w:p>
      <w:r>
        <w:t>The quality of media content today is often questioned because many people feel it is negative for society. In my opinion, I strongly agree with agreeing with the statement. This essay will provide two reasons supporting my idea.</w:t>
        <w:br/>
        <w:br/>
        <w:t>Bad media can negatively affect people's mental health. In other words, constant exposure to negative news and images causes stress in everyday life. For instance, seeing many stories about conflict can make people feel anxious in everyday life. As a result, people might start to feel hopeless about the future. Hence, it becomes evident that bad media harms our emotional well-being.</w:t>
        <w:br/>
        <w:br/>
        <w:t>Bad media also lowers the general level of public knowledge. This is primarily due to the fact that sensational stories are often shared instead of facts in everyday life. This can be exemplified by the fact that fake news spreads quickly on social media platforms in everyday life. The outcome is that people start to believe untrue information as if it were true. This clearly aligns with the view that bad media damages public understanding.</w:t>
        <w:br/>
        <w:br/>
        <w:t>In conclusion, I strongly agree that bad media is harmful. Because it hurts mental health and lowers public knowledge, we must be careful about the media we consume.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