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#151 (c1)</w:t>
      </w:r>
    </w:p>
    <w:p>
      <w:r>
        <w:t xml:space="preserve">Prompt: </w:t>
      </w:r>
    </w:p>
    <w:p>
      <w:r>
        <w:t>--------------------</w:t>
      </w:r>
    </w:p>
    <w:p>
      <w:r>
        <w:t>The notion that digital media negatively impacts young people's ability to communicate and form relationships is a widely debated topic. In my opinion, I strongly disagree with disagreeing with the statement. This essay will provide two reasons supporting my idea.</w:t>
        <w:br/>
        <w:br/>
        <w:t>Digital platforms actually offer unprecedented opportunities for developing social skills. In other words, young people can connect with diverse groups beyond their immediate geographical area. For instance, online gaming communities allow teenagers to collaborate on complex tasks, requiring sophisticated teamwork. As a result, they learn to negotiate roles and resolve conflicts virtually, enhancing their interpersonal skills. Hence, it becomes evident that these platforms are valuable tools for building a broad network of connections.</w:t>
        <w:br/>
        <w:br/>
        <w:t>Furthermore, media provides crucial avenues for emotional and cognitive development. This is primarily due to the fact that access to information allows for continuous self-education and perspective-taking. This can be exemplified by the fact that educational streaming services offer tutorials on subjects ranging from coding to history. The outcome is that students can acquire specialized knowledge and develop intellectual curiosity at their own pace. This clearly aligns with the view that media is a powerful catalyst for personal growth.</w:t>
        <w:br/>
        <w:br/>
        <w:t>In conclusion, I strongly disagree with the statement that media is detrimental; instead, digital platforms are instrumental in developing both social skills and intellectual curiosity for young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