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#153 (c1)</w:t>
      </w:r>
    </w:p>
    <w:p>
      <w:r>
        <w:t xml:space="preserve">Prompt: </w:t>
      </w:r>
    </w:p>
    <w:p>
      <w:r>
        <w:t>--------------------</w:t>
      </w:r>
    </w:p>
    <w:p>
      <w:r>
        <w:t>The relative importance of university life compared to the academic qualification obtained is a subject of considerable debate. In my opinion, I strongly disagree with disagreeing with the statement. This essay will provide two reasons supporting my idea.</w:t>
        <w:br/>
        <w:br/>
        <w:t>The academic degree remains a fundamental requirement for entering many professional fields. In other words, employers frequently use qualifications as a primary filter when reviewing applications. For instance, many specialized professions, such as medicine or law, mandate a specific university degree for licensure. As a result, candidates without the requisite academic credentials face significant barriers to employment. Hence, it becomes evident that the degree provides the foundational entry point into a career path.</w:t>
        <w:br/>
        <w:br/>
        <w:t>Furthermore, the structured learning environment of a university provides essential academic knowledge. This is primarily due to the fact that curricula are designed to impart deep theoretical understanding across various disciplines. This can be exemplified by the fact that advanced coursework requires students to master complex concepts, such as macroeconomics or organic chemistry. The outcome is that graduates possess a robust intellectual framework, which enhances their problem-solving abilities. This clearly aligns with the view that academic learning is crucial for professional development.</w:t>
        <w:br/>
        <w:br/>
        <w:t>In conclusion, I strongly disagree with disagreeing with the statement. This is because academic degrees serve as a fundamental prerequisite for professional entry, and university curricula furnish graduates with a robust intellectual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