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#157 (a2_b1)</w:t>
      </w:r>
    </w:p>
    <w:p>
      <w:r>
        <w:t xml:space="preserve">Prompt: </w:t>
      </w:r>
    </w:p>
    <w:p>
      <w:r>
        <w:t>--------------------</w:t>
      </w:r>
    </w:p>
    <w:p>
      <w:r>
        <w:t>People often think that where they live affects how successful they will be. In my opinion, I strongly disagree with disagree. This essay will provide two reasons supporting my idea.</w:t>
        <w:br/>
        <w:br/>
        <w:t>A person's success comes from their own hard work and choices. In other words, personal effort is the main reason for success in daily life in daily life in daily life today. For example, a student can study hard even if their home is poor. As a result, the student can still pass the difficult exams. This shows that personal effort is more important than the place where one grows up.</w:t>
        <w:br/>
        <w:br/>
        <w:t>Talent and personal drive are the main factors for a person's success. This is because people must make their own choices to improve their life in daily life in daily life in daily life. For example, a talented artist can move to a small town and still make good art in daily life. As a result, the artist only needs their own skill and passion. This supports the view that personal talent is key to success.</w:t>
        <w:br/>
        <w:br/>
        <w:t>In conclusion, I strongly disagree with the idea that surroundings determine success. Success comes from personal effort, and personal talent is key to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