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#157 (b2)</w:t>
      </w:r>
    </w:p>
    <w:p>
      <w:r>
        <w:t xml:space="preserve">Prompt: </w:t>
      </w:r>
    </w:p>
    <w:p>
      <w:r>
        <w:t>--------------------</w:t>
      </w:r>
    </w:p>
    <w:p>
      <w:r>
        <w:t>Many people believe that the surroundings where they grow up greatly affect their future success. In my opinion, I strongly agree with agree. This essay will provide two reasons supporting my idea.</w:t>
        <w:br/>
        <w:br/>
        <w:t>A primary reason is that the local community provides necessary resources for learning. In other words, a stable and supportive neighborhood gives children access to good schools and activities. For instance, a family living near a university can easily access tutoring and expert knowledge. As a result, these opportunities help students develop better skills and a strong work ethic. Hence, it becomes evident that the local environment greatly supports a person's potential for achievement.</w:t>
        <w:br/>
        <w:br/>
        <w:t>Another reason is that the local culture shapes a person's values and goals. This is primarily due to the fact that the community's norms teach people what is important in life. This can be exemplified by the fact that growing up in a culture that values hard work encourages people to aim for high goals. The outcome is that individuals develop a strong sense of purpose and a desire to advance their lives. This clearly aligns with the view that the environment plays a major role in shaping a person's life path.</w:t>
        <w:br/>
        <w:br/>
        <w:t>In conclusion, I strongly agree with 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