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#158 (a2_b1)</w:t>
      </w:r>
    </w:p>
    <w:p>
      <w:r>
        <w:t xml:space="preserve">Prompt: </w:t>
      </w:r>
    </w:p>
    <w:p>
      <w:r>
        <w:t>--------------------</w:t>
      </w:r>
    </w:p>
    <w:p>
      <w:r>
        <w:t>Many people enjoy activities that are fun, such as jumping from high places or riding fast machines. In my opinion, I strongly disagree with disagree. This essay will provide two reasons supporting my idea.</w:t>
        <w:br/>
        <w:br/>
        <w:t>These activities carry a high chance of getting hurt. In other words, the chance of getting hurt is very big in daily life in daily life in daily life today today. For example, a person could fall from a high place in daily life. As a result, the injuries could be very bad. This shows that these activities are not for most people.</w:t>
        <w:br/>
        <w:br/>
        <w:t>These activities need special tools and learning to be done safely. This is because people must learn many skills before they can try it in daily life in daily life in daily life. For example, a jumper must learn how to open a parachute in daily life in daily life. As a result, if they do not follow the rules, they might get lost. This supports the view that good learning is necessary for these activities.</w:t>
        <w:br/>
        <w:br/>
        <w:t>In conclusion, I strongly disagree with these fun activities. They carry too much chance of getting hurt, and they also need good learning to be done safely.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