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 (c1)</w:t>
      </w:r>
    </w:p>
    <w:p>
      <w:r>
        <w:t xml:space="preserve">Prompt: </w:t>
      </w:r>
    </w:p>
    <w:p>
      <w:r>
        <w:t>--------------------</w:t>
      </w:r>
    </w:p>
    <w:p>
      <w:r>
        <w:t>The proximity of one's residence to their place of employment is a subject of considerable discussion. In my opinion, I strongly agree with the view that living close to the workplace has a positive impact. This essay will provide two reasons supporting my idea.</w:t>
        <w:br/>
        <w:br/>
        <w:t>On the one hand, living near the workplace significantly enhances daily convenience and saves considerable time. In other words, the daily journey becomes much shorter and less taxing on the individual. For instance, a person might walk to their office, avoiding the stress of peak-hour traffic congestion. As a result, individuals gain valuable time that can be allocated to leisure or personal development. Hence, it becomes evident that reduced commuting time contributes positively to overall lifestyle balance.</w:t>
        <w:br/>
        <w:br/>
        <w:t>On the other hand, a potential disadvantage of this lifestyle is the increased cost of living in desirable areas. This is primarily due to the fact that high demand for convenient locations drives up real estate prices significantly. This can be exemplified by the fact that houses in central business districts command a substantial premium over suburban properties. The outcome is that potential residents face considerable financial strain when purchasing or renting accommodation. This clearly aligns with the view that financial burdens can offset the benefits of proximity.</w:t>
        <w:br/>
        <w:br/>
        <w:t>In conclusion, I strongly agree with the view that living close to the workplace has a positive impact. This is because reduced commuting time enhances overall lifestyle balance, although it simultaneously necessitates confronting increased financial burdens due to high real estate costs.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