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#160 (c1)</w:t>
      </w:r>
    </w:p>
    <w:p>
      <w:r>
        <w:t xml:space="preserve">Prompt: </w:t>
      </w:r>
    </w:p>
    <w:p>
      <w:r>
        <w:t>--------------------</w:t>
      </w:r>
    </w:p>
    <w:p>
      <w:r>
        <w:t>While television is often perceived as a source of relaxation and learning, its actual impact on human life is far more complex. In my opinion, I strongly disagree with disagreeing with the statement. This essay will provide two reasons supporting my idea.</w:t>
        <w:br/>
        <w:br/>
        <w:t>The notion that television provides genuine mental relaxation is often overstated. In other words, passive viewing can frequently lead to a state of mental inertia rather than true repose. For instance, spending extended periods watching repetitive content can diminish the capacity for deep thought. As a result, individuals may become accustomed to low-effort stimulation, making complex tasks feel overwhelming. Hence, it becomes evident that excessive viewing can detrimentally affect cognitive function.</w:t>
        <w:br/>
        <w:br/>
        <w:t>Furthermore, television's role as a companion for the lonely is highly misleading. This is primarily due to the fact that screen time often replaces genuine social interaction with superficial viewing. This can be exemplified by the fact that people may prefer the predictable comfort of a show to the unpredictability of real-life relationships. The outcome is that viewers might neglect developing crucial interpersonal skills, leading to deeper isolation. This clearly aligns with the view that technology usage can exacerbate feelings of loneliness.</w:t>
        <w:br/>
        <w:br/>
        <w:t>In conclusion, I strongly disagree with the statement that television is inherently useful. Instead, the evidence suggests that excessive viewing diminishes cognitive function, and technology usage can exacerbate feelings of loneliness.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