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#161 (c1)</w:t>
      </w:r>
    </w:p>
    <w:p>
      <w:r>
        <w:t xml:space="preserve">Prompt: </w:t>
      </w:r>
    </w:p>
    <w:p>
      <w:r>
        <w:t>--------------------</w:t>
      </w:r>
    </w:p>
    <w:p>
      <w:r>
        <w:t>The world faces numerous complex challenges, ranging from environmental degradation to social disparities. In my opinion, I strongly agree with identifying problems and proposing solutions. This essay will provide two reasons supporting my idea.</w:t>
        <w:br/>
        <w:br/>
        <w:t>The major reason is climate change, which represents a critical threat to global stability. In other words, rising global temperatures are altering established ecological patterns worldwide in everyday life. For instance, coastal regions are experiencing increased rates of erosion and flooding due to rising sea levels. As a result, many low-lying communities face displacement and loss of habitable land. Hence, it becomes evident that addressing climate change is paramount for human survival.</w:t>
        <w:br/>
        <w:br/>
        <w:t>One effective solution is implementing a global transition toward renewable energy sources. This is primarily due to the fact that fossil fuels contribute significantly to atmospheric carbon buildup. This can be exemplified by the fact that nations investing in solar and wind power drastically reduce their carbon footprint. The outcome is that air quality improves, and nations achieve greater energy independence. This clearly aligns with the view that sustainable energy adoption is crucial for a healthier planet.</w:t>
        <w:br/>
        <w:br/>
        <w:t>In conclusion, I strongly agree with identifying problems and proposing solutions. This is because addressing climate change is paramount for human survival, and implementing a global transition toward renewable energy sources is crucial for a healthier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